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123 vom 21. April 2022</w:t>
      </w:r>
    </w:p>
    <w:p>
      <w:r>
        <w:t>BL Gerichte, 2022-04-21, DE</w:t>
      </w:r>
    </w:p>
    <w:p>
      <w:r>
        <w:rPr>
          <w:b/>
        </w:rPr>
        <w:t xml:space="preserve">Quelle: </w:t>
      </w:r>
      <w:r>
        <w:t>https://mcp.opencaselaw.ch/entscheid/bl_gerichte_725 2024 123</w:t>
      </w:r>
    </w:p>
    <w:p>
      <w:r>
        <w:t>FR: BL_GERICHTE 725 2024 123 du 21 avril 2022</w:t>
      </w:r>
    </w:p>
    <w:p>
      <w:r>
        <w:t>IT: BL_GERICHTE 725 2024 123 del 21 aprile 2022</w:t>
      </w:r>
    </w:p>
    <w:p>
      <w:pPr>
        <w:pStyle w:val="Heading2"/>
      </w:pPr>
      <w:r>
        <w:t>Regeste</w:t>
      </w:r>
    </w:p>
    <w:p>
      <w:r>
        <w:t>Knieverletzung, Ablehnung der Leistungserbringung gestützt auf die vorhandenen kreisärztlichen Berichte unzulässig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Beschwerde zuständig. Auf die im Übrigen frist- und formgerecht erhobene Beschwerde vom 7. Mai 2024 ist einzutreten.</w:t>
      </w:r>
    </w:p>
    <w:p>
      <w:r>
        <w:rPr>
          <w:b/>
        </w:rPr>
        <w:t>E. 2</w:t>
      </w:r>
    </w:p>
    <w:p>
      <w:r>
        <w:t>Streitig und zu prüfen ist, ob die Versicherte für das Ereignis vom 1. März 2020 Anspruch auf Leistungen aus der obligatorischen Unfallversicherung hat. Massgebend ist der Sachverhalt, wie er sich bis zum Erlass des angefochtenen Einspracheentscheids vom 9. April 2024 entwickelt hat. Dieser Zeitpunkt bildet rechtsprechungsgemäss die zeitliche Grenze der richterlichen Überprüfungsbefugnis (BGE 129 V 1 E. 1.2). Tatsachen, die sich erst später verwirklicht haben, sind jedoch zu berücksichtigen, wenn sie mit dem Streitgegenstand in einem engen Sachzusammenhang stehen und geeignet sind, die Beurteilung im Zeitpunkt des Verfügungserlasses zu beeinflussen (vgl. Urteile des Bundesgerichts vom 12. Juni 2007, 9C_101/2007, E. 3.1 und vom 27. Mai 2008, 9C_24/2008, E. 2.3.1). Medizinische Berichte und Gutachten, die nach Erlass der angefochtenen Verfügung bzw. des Einspracheentscheids vorgebracht wurden und in einem engen Sachzusammenhang mit dem streitigen Leistungsanspruch stehen, sind daher zu berücksichtigen, soweit sie Rückschlüsse auf den Gesundheitszustand zur Zeit des Verfügungserlasses zulassen (vgl. Urteile des Bundesverwaltungsgerichts vom 26. April 2016, C-2263/2014, E. 2.1 und vom 16. November 2015, C-3733/2014, E. 2.2).</w:t>
      </w:r>
    </w:p>
    <w:p>
      <w:r>
        <w:rPr>
          <w:b/>
        </w:rPr>
        <w:t>E. 3</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Abs.1 Satz 1 UVG). Ist die versicherte Person infolge des Unfalles voll oder teilweise arbeitsunfähig, so hat sie gemäss Art. 16 Abs. 1 UVG Anspruch auf ein Taggeld. Dieses beträgt bei voller Arbeitsunfähigkeit 80 %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4.1 Die Leistungspflicht eines Unfallversicherers gemäss UVG setzt – unter anderem – voraus, dass zwischen dem versicherten Ereignis und dem eingetretenen Schaden (Krankheit, Arbeitsunfähigkeit, Invalidität, Integritätsschädigung) ein natürlicher und adäquater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177 E. 3.1 mit Hinweisen). Ob zwischen einem schädigenden Ereignis und einer gesundheitlichen Störung ein natürlicher Kausalzusammenhang besteht, ist eine Tatfrage, zu deren Beantwortung die rechtsanwendende Behörde – die Verwaltung oder im Streitfall das Gericht – auf ärztliche Erkenntnisse angewiesen ist. Für den Nachweis des natürlichen Kausalzusammenhangs genügt der im Sozialversicherungsrecht übliche Beweisgrad der überwiegenden Wahrscheinlichkeit. Die blosse Möglichkeit eines Zusammenhangs genügt für die Begründung eines Leistungsanspruchs nicht (BGE 129 V 177 E. 3.1 mit Hinweisen).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456 E. 5c, 123 V 98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103 E. 5b/bb). 4.2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Da es sich um eine anspruchsaufhebende Tatfrage handelt, liegt die Beweislast – anders als bei der Frage, ob ein leistungsbegründender natürlicher Kausalzusammenhang gegeben ist – nicht beim Versicherten, sondern beim Unfallversicherer (BGE 146 V 51 E. 5.1 mit Hinweisen).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5.1 Zur Beurteilung medizinischer Sachverhalte ist das Gericht auf ärztliches Fachwissen angewiesen (BGE 132 V 93 E. 4). Es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und 125 V 351 E. 3a mit Hinweis).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465 E. 4.7). 5.3 Beratende Ärzte und Vertrauensärzte sind, was den Beweiswert ihrer ärztlichen Beurteilung angeht, versicherungsinternen Ärzten gleichzusetzen (Urteile des Bundesgerichts vom 6. März 2020, 8C_646/2019, E. 4.3 und vom 25. Juni 2018, 8C_281/2018, E. 3.2.2 mit weiteren Hinweisen). Auf Aktenberichte kann abgestellt werden, wenn ein lückenloser Befund vorliegt und es im Wesentlichen nur um die fachärztliche Beurteilung eines an sich feststehenden medizinischen Sachverhalts geht und die direkte ärztliche Befassung mit der versicherten Person in den Hintergrund rückt (Urteil des Bundesgerichts vom 28. Mai 2020, 9C_11/2020, E. 5.1.2).</w:t>
      </w:r>
    </w:p>
    <w:p>
      <w:r>
        <w:rPr>
          <w:b/>
        </w:rPr>
        <w:t>E. 6</w:t>
      </w:r>
    </w:p>
    <w:p>
      <w:r>
        <w:t>Für die Beurteilung des vorliegenden Sachverhalts sind im Wesentlichen folgende Berichte von Relevanz:</w:t>
      </w:r>
    </w:p>
    <w:p>
      <w:r>
        <w:rPr>
          <w:b/>
        </w:rPr>
        <w:t>E. 6.1</w:t>
      </w:r>
    </w:p>
    <w:p>
      <w:r>
        <w:t>Die Versicherte liess sich nach dem Ereignis vom 1. März 2020 in der Klinik D. behandeln. Im Bericht vom 7. April 2020 diagnostizierte Dr. C. das Bestehen eines Kniedistorsionstraumas rechts mit Verdacht auf eine mediale Meniskusläsion und vordere Kreuzbandruptur.</w:t>
      </w:r>
    </w:p>
    <w:p>
      <w:r>
        <w:rPr>
          <w:b/>
        </w:rPr>
        <w:t>E. 6.2</w:t>
      </w:r>
    </w:p>
    <w:p>
      <w:r>
        <w:t>Am 9. April 2020 wurde eine erste Magnetresonanztomographie(MRT)-Untersuchung des rechten Knies durchgeführt. Dr. med. E. , FMH Radiologie, stellte gestützt auf die Bilder eine flaue Signalalteration der peripheren posteromedialen Zirkumferenz und der meniskoligamentären Aufhängung des medialen Meniskus fest. Beim Knorpel bestehe eine Signalalteration, die er als Chondropathie Grad II retropatellar, femorotibial medial und lateral deutete. Er ermittelte zudem eine femurseitige Partialruptur des vorderen Kreuzbands.</w:t>
      </w:r>
    </w:p>
    <w:p>
      <w:r>
        <w:rPr>
          <w:b/>
        </w:rPr>
        <w:t>E. 6.3</w:t>
      </w:r>
    </w:p>
    <w:p>
      <w:r>
        <w:t>Dr. C. nannte am 11. April 2020 gestützt auf die bildgebenden Befunde vom 9. April 2020 ebenfalls eine Läsion des vorderen Kreuzbands. Zudem bestehe eine mediale Meniskusläsion im Bereich der Aufhängung am Corpus und Hinterhorn, wobei eine grobe Rissbildung mit oberflächlicher Läsion nicht sicher abgrenzbar sei. Die Indikation zur arthroskopischen Revision und Kreuzbandrekonstruktion sei gegeben.</w:t>
      </w:r>
    </w:p>
    <w:p>
      <w:r>
        <w:rPr>
          <w:b/>
        </w:rPr>
        <w:t>E. 6.4</w:t>
      </w:r>
    </w:p>
    <w:p>
      <w:r>
        <w:t>Dr. med. F. , FMH Allgemeine Innere Medizin, Swiss Insurance Medicine AG, führte am 27. April 2020 auf Nachfrage der Allianz aus, es sei medizinisch nicht nachvollziehbar, dass kein erstes ärztliches Zeugnis unmittelbar nach dem Unfall erstellt worden sei. Die MRT-Befunde vom 9. April 2020 seien nicht absolut eindeutig für eine frische Läsion. Im rechten Knie seien mit Sicherheit auch Abnützungszeichen vorhanden, die nicht vom Unfallereignis stammten. Überwiegend wahrscheinlich gäbe es unfallfremde Faktoren. Der Unfall habe sehr wahrscheinlich zu einer Verschlimmerung eines bestehenden Vorzustands geführt, zumal auch das linke Knie Beschwerden bereite. Ob eine Operation nötig sei und direkt mit dem Ereignis zusammenhänge, könne aufgrund der vorhandenen Informationen und Unterlagen nicht beurteilt werden. Jedenfalls sei eine solche nicht dringend.</w:t>
      </w:r>
    </w:p>
    <w:p>
      <w:r>
        <w:rPr>
          <w:b/>
        </w:rPr>
        <w:t>E. 6.5</w:t>
      </w:r>
    </w:p>
    <w:p>
      <w:r>
        <w:t>Am 28. April 2020 führte Dr. C. eine Rekonstruktion des vorderen Kreuzbands rechts mit Semitendinosussehne und eine Meniskusnaht durch. Im Operationsbericht hielt er unter anderem eine weite Luxation des Meniskus fest, der sich bereits unter Sog in das Gelenk eingezogen habe. Intraoperativ habe er festgestellt, dass beim Knorpelüberzug femoral eine Chondropathie Grad II über der Hauptbelastungszone von 8 mm Durchmesser bestehe.</w:t>
      </w:r>
    </w:p>
    <w:p>
      <w:r>
        <w:rPr>
          <w:b/>
        </w:rPr>
        <w:t>E. 6.6</w:t>
      </w:r>
    </w:p>
    <w:p>
      <w:r>
        <w:t>Im Bericht vom 6. Oktober 2020 gab Dr. F. nach erneuter Konsultation der Akten an, dass nur ein Teil der Operation vom 28. April 2020 unfallindiziert gewesen sei. Er wiederholte seine Ansicht, dass mit überwiegender Wahrscheinlichkeit vorbestehende Schäden aktiviert respektive vergrössert worden seien. Im Weiteren sei mit langfristigen Schäden in Form von einer Arthrose in beiden Knien zu rechnen.</w:t>
      </w:r>
    </w:p>
    <w:p>
      <w:r>
        <w:rPr>
          <w:b/>
        </w:rPr>
        <w:t>E. 6.7</w:t>
      </w:r>
    </w:p>
    <w:p>
      <w:r>
        <w:t>Trotz unkompliziertem postoperativem Verlauf traten bei der Versicherten im Juni 2021 erneut Kniebeschwerden auf. Am 9. August 2021 wurde eine zweite MRT-Untersuchung durchgeführt. Gestützt darauf stellte Dr. E. eine Delamination des Knorpels der inferioren Belastungszone der medialen Femurkondyle sowie einen fokalen Knorpeldefekt Grad IV mit umgeben-der Delamination der femoralen patellaren Gleitrinne fest. Weiter bestehe eine Chondropathie femoropatellar und femorotibial Grad II. Zudem sei eine Plica medio- und suprapatellaris festgestellt worden. Betreffend den lateralen Meniskus läge eine fokale Konturirregularität der Oberfläche vor.</w:t>
      </w:r>
    </w:p>
    <w:p>
      <w:r>
        <w:rPr>
          <w:b/>
        </w:rPr>
        <w:t>E. 6.8</w:t>
      </w:r>
    </w:p>
    <w:p>
      <w:r>
        <w:t>Am 19. Oktober 2021 wurde die Versicherte ein weiteres Mal am rechten Knie operiert. Dr. C. führte eine Knorpelglättung, eine Narbenplicaresektion und ein Trimming des medialen Meniskus durch. Intraoperativ hielt er betreffend den Meniskus fest, dass keine neuerlichen Läsionszeichen bestünden. Beim Knorpelüberzug femoral bestehe eine Chondropathie Grad II –III, die in der Trochlea Grad III erreiche.</w:t>
      </w:r>
    </w:p>
    <w:p>
      <w:r>
        <w:rPr>
          <w:b/>
        </w:rPr>
        <w:t>E. 6.9</w:t>
      </w:r>
    </w:p>
    <w:p>
      <w:r>
        <w:t>Am 12. Januar 2022 nahm Dr. med. G. , FMH Orthopädische Chirurgie und Traumatologie des Bewegungsapparats, beratender Arzt der Allianz, mittels einer Aktenbeurteilung Stellung zur Kausalität der geltend gemachten Gesundheitsschädigung mit dem Ereignis vom 1. März 2020. Das MRT vom 9. August 2021 zeige einen bereits vorbekannten Knorpelschaden mit Flap-Bildung. Dieser sei bereits im Vorfeld des Eingriffs vom 28. April 2020 als "praeexistent degenerativ" bezeichnet worden, da die Zeitspanne zwischen Unfallereignis und MRT respektive arhroskopischer Diagnostik viel zu kurz gewesen sei. Die Bilder aus der Arthroskopie verdeutlichten den degenerativen Charakter des Knorpelschadens, der wahrscheinlich in Ausmass und Tiefe progressiv und deshalb symptomatisch geworden sei. Gemäss Dr. G. habe der Unfall eine ligamentären und meniscalen Schaden bewirkt. Mit dem Knorpelschaden lägen jedoch unfallfremde Faktoren vor, bezüglich welcher der Unfall nicht, resp. bloss möglicherweise zu einer richtunggebenden Verschlimmerung geführt habe.</w:t>
      </w:r>
    </w:p>
    <w:p>
      <w:r>
        <w:rPr>
          <w:b/>
        </w:rPr>
        <w:t>E. 6.10</w:t>
      </w:r>
    </w:p>
    <w:p>
      <w:r>
        <w:t>Am 9. Juni 2022 führte Dr. med. H. , FMH Chirurgie und Orthopädie, beratender Arzt der Y. Rechtsschutz-Versicherung AG, aus, dass die vorliegende Komplexverletzung mit frischer vorderer Kreuzbandinsuffizienz und instabiler medialer Meniskusruptur überwiegend wahrscheinlich Folge des Skiunfalls vom 1. März 2020 sei. Das Ereignis sei geeignet gewesen, Beschwerden in Art der eingetretenen zu verursachen. Es bestünden keine unfallfremden Faktoren, die das Beschwerdebild beeinflusst hätten. Die Chondropathie in der Hauptbelastungszone der medialen Femurcondyle sei überwiegend wahrscheinlich traumatisch bedingt. Die Aussage von Dr. G. vom 12. Januar 2022, dass der im MRT-Befund vom 9. August 2021 auszumachende Knorpelschaden mit Flap-Bildung vorbekannt und praeexistent degenerativ sei, treffe nicht zu. Die im MRT-Befund vom 9. April 2020 ersichtliche Knorpelveränderung sei als milde Form eines frischen Knorpelschadens beurteilt und intraoperativ nicht angegangen worden. Es sei überwiegend wahrscheinlich beim Skisturz zu einer physiologischen Krafteinwirkung auf das Kniegelenk mit Einriss und Luxation des medialen Meniskus gekommen, was zur Schädigung des Knorpels am medialen Femurcondylus geführt habe. Die Chondropathie mit Flap-Bildung am medialen Condylus sei überwiegend wahrscheinlich eine Folge eines unfallbedingten Knorpelschadens, wo es durch das Shiften des instabilen medialen Meniskus zu einer Scherkrafteinwirkung auf die subchondrale Zone gekommen sei, die weder im MRT noch intraoperativ sichtbar gewesen sei. Sowohl die Operation vom 28. April 2020 als auch diejenige vom 19. Oktober 2021 seien unfallbedingt indiziert gewesen.</w:t>
      </w:r>
    </w:p>
    <w:p>
      <w:r>
        <w:rPr>
          <w:b/>
        </w:rPr>
        <w:t>E. 6.11</w:t>
      </w:r>
    </w:p>
    <w:p>
      <w:r>
        <w:t>Dr. C. brachte mit undatierter Eingabe zum Ausdruck, es sei für ihn schwer zu erklären, wie die Kniebeschwerden als nicht unfallfremd beurteilt werden könnten. Es hätten sich im MRT vom 9. April 2020 klar eine frische Verletzung des vorderen Kreuzbands sowie des Meniskus gezeigt, was anlässlich der Untersuchung vom 11. April 2020 auch dokumentiert worden sei (vgl. hiervor E. 6.4).</w:t>
      </w:r>
    </w:p>
    <w:p>
      <w:r>
        <w:rPr>
          <w:b/>
        </w:rPr>
        <w:t>E. 6.12</w:t>
      </w:r>
    </w:p>
    <w:p>
      <w:r>
        <w:t>In einem erneuten Aktengutachten wiederholte Dr. G. am 7. März 2024, dass der Knorpelschaden nicht auf den Unfall zurückzuführen sei. Er begründete dies damit, dass die üblichen Begleitschäden im MRT vom 9. April 2020 und intraoperativ während der Operation vom 28. April 2020 nicht hätten festgestellt werden können. So liege der Knorpelschaden bei genauer Betrachtung in der nach zentral aufsteigenden femoralen Linie und nicht – wie von Dr. C. dokumentiert – in der Belastungszone oder im Bereich der vermuteten peripheren Rampenläsion des medialen Meniskushinterhornes. In diesem Bereich fehle jeglicher Hinweis auf einen – wie von Dr. H. behauptet – Luxationsschaden am medialen Meniskus, bei welchem Traumamechanismus das capsuloligamentäre Gefüge zerrissen werde und deshalb erwartet werden könne, dass tibialseitig ein Knochenmarködem vorliegen müsse. Weiterführende periphere Schädigungen am Bandapparat seien ebenso fehlend wie ein lateralseitiges Bonebruise als Zeichen einer valgischrotatorischen Gelenkauslenkung. Ebenso wenig hätten im Knie bildgebend oder peroperativ frei flottierende chondrale Gelenkkörper gefunden werden können, wie es bei traumatisch induzierten Knorpelschäden normalerweise der Fall sei. Die im zweiten MRT vom 9. August 2021 festgestellte Ausweitung des Knorpelschadens am medialen Femurcondylus enspräche der zu erwartenden degenerativ gesteuerten Progression des Schadens im Verlauf von 18 Monaten.</w:t>
      </w:r>
    </w:p>
    <w:p>
      <w:r>
        <w:rPr>
          <w:b/>
        </w:rPr>
        <w:t>E. 6.13</w:t>
      </w:r>
    </w:p>
    <w:p>
      <w:r>
        <w:t>Mit Stellungnahme vom 5. Mai 2024 widersprach Dr. H. den Ausführungen von Dr. G. vom 7. März 2024. Bezugnehmend auf das MRT vom 9. April 2020 und die am 28. April 2020 intraoperativ festgestellten Befunde führte er aus, dass die Chondropathie femoral medial ein Befund sei, der sich häufig bei diesen komplexen Verletzungen mit Shiften des Gelenks finde. Die Ansicht von Dr. G. , wonach der Knorpelschaden vorbestehend gewesen sei, treffe deshalb nicht zu. Auch seine Behauptung, dass die Ausweitung des Knorpelschadens der zu erwartenden degenerativ gesteuerten Progression des Schadens entspreche, sei nicht zutreffend. Es sei allgemein bekannt, dass entsprechende Knorpelverletzungen trotz initial guten postoperativen Verläufen bei rekonstruierten und restabilisierten Kniegelenken mit einer posttraumatischen Arthrose endeten. 7.1 Die Allianz stützte sich in ihrer Verfügung vom 21. April 2021 und im angefochtenen Einspracheentscheid vom 9. April 2024 auf die Berichte von Dr. G. vom 12. Januar 2022 und 7. März 2024 sowie Dr. F. vom 27. April 2020 und 6. Oktober 2020 ab. Sie kam dabei zum Schluss, dass sie für die Folgen des Unfalls vom 1. März 2020 nicht leistungspflichtig sei. In der Folge verneinte sie sowohl die Kostenübernahme für die Operation vom 28. April 2020 als auch für diejenige vom 19. Oktober 2021. Dieser Auffassung kann aus nachfolgenden Überlegungen nicht gefolgt werden. Dabei ist bereits an dieser Stelle darauf hinzuweisen, dass auf versicherungsinterne Berichte nicht abgestellt werden kann, wenn auch nur geringe Zweifel an deren Zuverlässigkeit bestehen (vgl. oben E. 5.2 f.). Solche Zweifel sind vorliegend nicht von der Hand zu weisen. 7.2 Dr. G. , auf dessen Beurteilungen sich die Unfallversicherung hauptsächlich stützte, legte mit seinen Berichten vom 12. Januar 2022 und 7. März 2024 detailliert dar, wieso der in der zweiten Operation vom Oktober 2021 behandelte Knorpelschaden auf einen Vorzustand zurückzuführen sei. Im zweiten Bericht vom 7. März 2024 äusserte er sich jedoch nicht zum Kreuzbandriss, nachdem er noch am 12. Januar 2022 ausgeführt hatte, dass der Unfall zu einer Verletzung der Bänder und des Meniskus geführt habe. Zumindest der zweite Bericht vom 7. März 2024 erweist sich damit als nicht umfassend. Dr. F. gab im Bericht vom 27. April 2020 an, dass die MRT-Befunde vom 9. April 2020 nicht absolut eindeutig für eine frische Läsion seien. Damit wird die Unfallkausalität jedoch nicht ausgeschlossen, da im Sozialversicherungsrecht grundsätzlich das Beweismass der überwiegenden Wahrscheinlichkeit gilt. Wurde die Unfallkausalität einmal überwiegend wahrscheinlich festgestellt, obliegt es dem Unfallversicherer, den Wegfall des Kausalzusammenhangs zu beweisen (vgl. hiervor E. 4.2). Im Bericht vom 27. April 2020 führte Dr. F. weiter sinngemäss aus, dass es sich beim 1. März 2020 um einen Unfall gehandelt habe, der sehr wahrscheinlich zu einer Verschlimmerung eines bestehenden Vorzustandes geführt habe. Eine Operation erachtete er dennoch als nicht dringend. Entgegen seiner Ansicht scheint die am 28. April 2020 durchgeführte Kreuzbandrekonstruktion beinahe zwei Monate seit dem Skiunfall vom 1. März 2020 aber medizinisch indiziert gewesen zu sein, wie auch Dr. C. am 11. April 2020 festgestellt hatte. Weiter führte Dr. F. in seinen Beurteilungen vom 27. April 2020 und 6. Oktober 2020 aus, dass es im Knie vorbestehende Schäden gegeben habe, welche der Unfall aktiviert respektive vergrössert habe. Dabei unterliess er es jedoch zu definieren, welche Schäden vorbestehend gewesen seien. Ohnehin gilt, dass das Bestehen eines Vorzustands die Leistungspflicht der Unfallversicherung nicht ausschliesst, sofern der Unfall zu einer Verschlimmerung des genannten Zustands geführt hat (vgl. a.a.O.). Die Argumentation von Dr. F. läuft damit ins Leere. Somit äusserten sich die versicherungsinternen Ärzte nicht umfassend zur medizinischen Situation, weshalb an ihren Beurteilungen Zweifel bestehen. Diese Zweifel werden noch durch die Äusserungen von Dr. G. und Dr. C. verstärkt. In seinen Berichten vom 9. Juni 2022 und 5. Mai 2024 vertrat Dr. H. die Ansicht, die Knorpelschäden seien erst durch das Unfallereignis vom 1. März 2020 entstanden. Dabei ging er im Detail auf die Begründung von Dr. G. ein und widerlegte diese. In diesem Sinne äusserte sich auch der Operateur Dr. C. . Zusammenfassend ist festzuhalten, dass an den Ausführungen von Dr. G. und Dr. F. Zweifel bestehen, weshalb nicht darauf abgestellt werden kann. Zudem ist die Versicherung auch beim Bestehen eines Vorzustandes leistungspflichtig, wenn sich dieser durch den Unfall verschlimmert hat. 7.3 Welche fachärztliche Meinung nach überwiegender Wahrscheinlichkeit zutreffend ist, kann das Gericht anhand der vorhandenen medizinischen Aktenlage nicht beurteilen. Aufgrund der Uneinigkeit der involvierten Fachpersonen ist die Sachlage deshalb durch einen unabhängigen Gutachter respektive Gutachterin zu klären. Diesbezüglich ist die Angelegenheit zur Einholung eines Gutachtens nach Art. 44 ATSG an die Beschwerdegegnerin zurückzuweisen. Die Beschwerde ist in diesem Sinne gutzuheissen.</w:t>
      </w:r>
    </w:p>
    <w:p>
      <w:r>
        <w:rPr>
          <w:b/>
        </w:rPr>
        <w:t>E. 8</w:t>
      </w:r>
    </w:p>
    <w:p>
      <w:r>
        <w:t>Es bleibt über die Kosten zu befinden.</w:t>
      </w:r>
    </w:p>
    <w:p>
      <w:r>
        <w:rPr>
          <w:b/>
        </w:rPr>
        <w:t>E. 8.1</w:t>
      </w:r>
    </w:p>
    <w:p>
      <w:r>
        <w:t>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 gung als vollständiges Obsiegen der Beschwerde führenden Partei,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w:t>
      </w:r>
    </w:p>
    <w:p>
      <w:r>
        <w:rPr>
          <w:b/>
        </w:rPr>
        <w:t>E. 8.2</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w:t>
      </w:r>
    </w:p>
    <w:p>
      <w:r>
        <w:rPr>
          <w:b/>
        </w:rPr>
        <w:t>E. 8.3</w:t>
      </w:r>
    </w:p>
    <w:p>
      <w:r>
        <w:t>Laut Art. 61 lit. g ATSG hat die obsiegende Beschwerde führende Partei Anspruch auf Ersatz der Parteikosten. Dem Ausgang des Verfahrens entsprechend hat die Beschwerdeführerin Anspruch auf eine Parteientschädigung. Da der Rechtsvertreter der Beschwerdeführerin keine Honorarnote einreichte, wird das Honorar gestützt auf Ziffer 4 des Dispositivs der Verfügung vom 8. Mai 2023 nach Ermessen festgesetzt. Das Gericht setzt das Honorar auf pauschal Fr. 2'500.- - zuzüglich 8.1 % Mehrwertsteuer und somit auf Fr. 2'702.50 fest.</w:t>
      </w:r>
    </w:p>
    <w:p>
      <w:r>
        <w:rPr>
          <w:b/>
        </w:rPr>
        <w:t>E. 9</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Allianz Suisse Versicherungs-Gesellschaft AG vom 9. April 2024 aufgehoben und die Angelegenheit zur weiteren Abklärung im Sinne der Erwägungen und zum Erlass einer neuen Verfügung an die Vorinstanz zurückgewiesen wird. 2. Es werden keine Verfahrenskosten erhoben. 3. Die Allianz Suisse Versicherungs-Gesellschaft AG hat der Beschwerdeführerin eine Parteientschädigung in der Höhe von Fr. 2’702.50 (inkl. 8.1 %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